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F9" w:rsidRPr="00B9220E" w:rsidRDefault="00076406" w:rsidP="00076406">
      <w:pPr>
        <w:spacing w:after="0"/>
        <w:jc w:val="center"/>
        <w:rPr>
          <w:b/>
        </w:rPr>
      </w:pPr>
      <w:r>
        <w:rPr>
          <w:b/>
        </w:rPr>
        <w:t>Best Buy Corporation</w:t>
      </w:r>
    </w:p>
    <w:p w:rsidR="00FA20F9" w:rsidRPr="00B9220E" w:rsidRDefault="001420C1" w:rsidP="00076406">
      <w:pPr>
        <w:spacing w:after="0"/>
        <w:jc w:val="center"/>
        <w:rPr>
          <w:b/>
        </w:rPr>
      </w:pPr>
      <w:r w:rsidRPr="00B9220E">
        <w:rPr>
          <w:b/>
        </w:rPr>
        <w:t>COMPARATIVE BALANCE SHEET</w:t>
      </w:r>
    </w:p>
    <w:p w:rsidR="00FA20F9" w:rsidRPr="00B9220E" w:rsidRDefault="001420C1" w:rsidP="00076406">
      <w:pPr>
        <w:spacing w:after="0"/>
        <w:jc w:val="center"/>
        <w:rPr>
          <w:b/>
        </w:rPr>
      </w:pPr>
      <w:r w:rsidRPr="00B9220E">
        <w:rPr>
          <w:b/>
        </w:rPr>
        <w:t>A</w:t>
      </w:r>
      <w:r w:rsidR="00FA20F9" w:rsidRPr="00B9220E">
        <w:rPr>
          <w:b/>
        </w:rPr>
        <w:t>S OF DECEMBER 31, 201</w:t>
      </w:r>
      <w:r w:rsidR="00076406">
        <w:rPr>
          <w:b/>
        </w:rPr>
        <w:t>7</w:t>
      </w:r>
      <w:r w:rsidR="00FA20F9" w:rsidRPr="00B9220E">
        <w:rPr>
          <w:b/>
        </w:rPr>
        <w:t xml:space="preserve"> AND </w:t>
      </w:r>
      <w:r w:rsidR="005B5EDA">
        <w:rPr>
          <w:b/>
        </w:rPr>
        <w:t>201</w:t>
      </w:r>
      <w:r w:rsidR="00076406">
        <w:rPr>
          <w:b/>
        </w:rPr>
        <w:t>8</w:t>
      </w:r>
    </w:p>
    <w:p w:rsidR="00B9220E" w:rsidRDefault="00B9220E" w:rsidP="00076406">
      <w:pPr>
        <w:spacing w:after="0"/>
      </w:pPr>
      <w:r>
        <w:tab/>
      </w:r>
      <w:r>
        <w:tab/>
      </w:r>
      <w:r>
        <w:tab/>
      </w:r>
      <w:r w:rsidRPr="00B9220E">
        <w:rPr>
          <w:u w:val="single"/>
        </w:rPr>
        <w:t>201</w:t>
      </w:r>
      <w:r w:rsidR="00076406">
        <w:rPr>
          <w:u w:val="single"/>
        </w:rPr>
        <w:t>8</w:t>
      </w:r>
      <w:r w:rsidRPr="00B9220E">
        <w:rPr>
          <w:u w:val="single"/>
        </w:rPr>
        <w:t xml:space="preserve"> </w:t>
      </w:r>
      <w:r>
        <w:tab/>
      </w:r>
      <w:r>
        <w:tab/>
      </w:r>
      <w:r w:rsidRPr="00B9220E">
        <w:rPr>
          <w:u w:val="single"/>
        </w:rPr>
        <w:t>201</w:t>
      </w:r>
      <w:r w:rsidR="00076406">
        <w:rPr>
          <w:u w:val="single"/>
        </w:rPr>
        <w:t>7</w:t>
      </w:r>
      <w:r w:rsidRPr="00B9220E">
        <w:tab/>
      </w:r>
      <w:r>
        <w:tab/>
      </w:r>
      <w:r>
        <w:tab/>
      </w:r>
      <w:r>
        <w:tab/>
      </w:r>
      <w:r>
        <w:tab/>
      </w:r>
      <w:r w:rsidR="005B5EDA">
        <w:t xml:space="preserve">   </w:t>
      </w:r>
      <w:r w:rsidRPr="00B9220E">
        <w:rPr>
          <w:u w:val="single"/>
        </w:rPr>
        <w:t>201</w:t>
      </w:r>
      <w:r w:rsidR="00076406">
        <w:rPr>
          <w:u w:val="single"/>
        </w:rPr>
        <w:t>8</w:t>
      </w:r>
      <w:r>
        <w:t xml:space="preserve"> </w:t>
      </w:r>
      <w:r>
        <w:tab/>
      </w:r>
      <w:r>
        <w:tab/>
      </w:r>
      <w:r w:rsidRPr="00B9220E">
        <w:rPr>
          <w:u w:val="single"/>
        </w:rPr>
        <w:t>201</w:t>
      </w:r>
      <w:r w:rsidR="00076406">
        <w:rPr>
          <w:u w:val="single"/>
        </w:rPr>
        <w:t>7</w:t>
      </w:r>
    </w:p>
    <w:p w:rsidR="00B9220E" w:rsidRDefault="001420C1" w:rsidP="00B9220E">
      <w:pPr>
        <w:spacing w:after="0"/>
      </w:pPr>
      <w:r>
        <w:t xml:space="preserve">Cash </w:t>
      </w:r>
      <w:r w:rsidR="00B9220E">
        <w:tab/>
      </w:r>
      <w:r w:rsidR="00B9220E">
        <w:tab/>
      </w:r>
      <w:r w:rsidR="00B9220E">
        <w:tab/>
      </w:r>
      <w:r>
        <w:t xml:space="preserve">$1,800 </w:t>
      </w:r>
      <w:r w:rsidR="00B9220E">
        <w:tab/>
      </w:r>
      <w:r w:rsidR="00B9220E">
        <w:tab/>
      </w:r>
      <w:r>
        <w:t>$1,100</w:t>
      </w:r>
      <w:r w:rsidR="00B9220E">
        <w:tab/>
      </w:r>
      <w:r w:rsidR="00B9220E">
        <w:tab/>
        <w:t xml:space="preserve">Accounts payable </w:t>
      </w:r>
      <w:r w:rsidR="00B9220E">
        <w:tab/>
      </w:r>
      <w:r w:rsidR="005B5EDA">
        <w:t xml:space="preserve">   </w:t>
      </w:r>
      <w:r w:rsidR="00B9220E">
        <w:t xml:space="preserve">$1,200 </w:t>
      </w:r>
      <w:r w:rsidR="00B9220E">
        <w:tab/>
        <w:t>$ 800</w:t>
      </w:r>
    </w:p>
    <w:p w:rsidR="00B9220E" w:rsidRDefault="001420C1" w:rsidP="00B9220E">
      <w:pPr>
        <w:spacing w:after="0"/>
      </w:pPr>
      <w:r>
        <w:t xml:space="preserve">Receivables </w:t>
      </w:r>
      <w:r w:rsidR="00B9220E">
        <w:tab/>
      </w:r>
      <w:r w:rsidR="00B9220E">
        <w:tab/>
      </w:r>
      <w:r>
        <w:t xml:space="preserve">1,750 </w:t>
      </w:r>
      <w:r w:rsidR="00B9220E">
        <w:tab/>
      </w:r>
      <w:r w:rsidR="00B9220E">
        <w:tab/>
      </w:r>
      <w:r>
        <w:t>1,300</w:t>
      </w:r>
      <w:r w:rsidR="00B9220E">
        <w:tab/>
      </w:r>
      <w:r w:rsidR="00B9220E">
        <w:tab/>
        <w:t xml:space="preserve">Accrued liabilities </w:t>
      </w:r>
      <w:r w:rsidR="00B9220E">
        <w:tab/>
      </w:r>
      <w:r w:rsidR="005B5EDA">
        <w:t xml:space="preserve">   </w:t>
      </w:r>
      <w:r w:rsidR="005B5EDA" w:rsidRPr="00076406">
        <w:rPr>
          <w:u w:val="single"/>
        </w:rPr>
        <w:t xml:space="preserve">      </w:t>
      </w:r>
      <w:r w:rsidR="00B9220E" w:rsidRPr="00076406">
        <w:rPr>
          <w:u w:val="single"/>
        </w:rPr>
        <w:t>200</w:t>
      </w:r>
      <w:r w:rsidR="00B9220E">
        <w:tab/>
      </w:r>
      <w:r w:rsidR="00B9220E" w:rsidRPr="00076406">
        <w:rPr>
          <w:u w:val="single"/>
        </w:rPr>
        <w:t xml:space="preserve"> </w:t>
      </w:r>
      <w:r w:rsidR="005B5EDA" w:rsidRPr="00076406">
        <w:rPr>
          <w:u w:val="single"/>
        </w:rPr>
        <w:t xml:space="preserve">  </w:t>
      </w:r>
      <w:r w:rsidR="00B9220E" w:rsidRPr="00076406">
        <w:rPr>
          <w:u w:val="single"/>
        </w:rPr>
        <w:t>250</w:t>
      </w:r>
    </w:p>
    <w:p w:rsidR="00076406" w:rsidRDefault="001420C1" w:rsidP="00B9220E">
      <w:pPr>
        <w:spacing w:after="0"/>
      </w:pPr>
      <w:r>
        <w:t xml:space="preserve">Inventory </w:t>
      </w:r>
      <w:r w:rsidR="00B9220E">
        <w:tab/>
      </w:r>
      <w:r w:rsidR="00B9220E">
        <w:tab/>
      </w:r>
      <w:r w:rsidRPr="00076406">
        <w:rPr>
          <w:u w:val="single"/>
        </w:rPr>
        <w:t>1,600</w:t>
      </w:r>
      <w:r>
        <w:t xml:space="preserve"> </w:t>
      </w:r>
      <w:r w:rsidR="00B9220E">
        <w:tab/>
      </w:r>
      <w:r w:rsidR="00B9220E">
        <w:tab/>
      </w:r>
      <w:r w:rsidRPr="00076406">
        <w:rPr>
          <w:u w:val="single"/>
        </w:rPr>
        <w:t>1,900</w:t>
      </w:r>
      <w:r w:rsidR="00B9220E">
        <w:tab/>
      </w:r>
      <w:r w:rsidR="00B9220E">
        <w:tab/>
      </w:r>
      <w:r w:rsidR="00076406" w:rsidRPr="00166155">
        <w:rPr>
          <w:b/>
        </w:rPr>
        <w:t>Total Current Liabilities</w:t>
      </w:r>
      <w:r w:rsidR="00076406">
        <w:tab/>
      </w:r>
      <w:r w:rsidR="00076406" w:rsidRPr="00166155">
        <w:rPr>
          <w:b/>
        </w:rPr>
        <w:t xml:space="preserve">     1,400</w:t>
      </w:r>
      <w:r w:rsidR="00076406" w:rsidRPr="00166155">
        <w:rPr>
          <w:b/>
        </w:rPr>
        <w:tab/>
        <w:t>1,050</w:t>
      </w:r>
    </w:p>
    <w:p w:rsidR="00076406" w:rsidRDefault="00076406" w:rsidP="00B9220E">
      <w:pPr>
        <w:spacing w:after="0"/>
      </w:pPr>
      <w:r w:rsidRPr="00166155">
        <w:rPr>
          <w:b/>
        </w:rPr>
        <w:t>Total Current Assets</w:t>
      </w:r>
      <w:r>
        <w:tab/>
      </w:r>
      <w:r w:rsidRPr="00166155">
        <w:rPr>
          <w:b/>
        </w:rPr>
        <w:t>5,150</w:t>
      </w:r>
      <w:r w:rsidRPr="00166155">
        <w:rPr>
          <w:b/>
        </w:rPr>
        <w:tab/>
      </w:r>
      <w:r w:rsidRPr="00166155">
        <w:rPr>
          <w:b/>
        </w:rPr>
        <w:tab/>
        <w:t>4,300</w:t>
      </w:r>
      <w:r>
        <w:tab/>
      </w:r>
      <w:r>
        <w:tab/>
        <w:t xml:space="preserve">Bonds payable </w:t>
      </w:r>
      <w:r>
        <w:tab/>
      </w:r>
      <w:r>
        <w:tab/>
        <w:t xml:space="preserve">     1,400</w:t>
      </w:r>
      <w:r>
        <w:tab/>
        <w:t>1,650</w:t>
      </w:r>
    </w:p>
    <w:p w:rsidR="00B9220E" w:rsidRDefault="001420C1" w:rsidP="00B9220E">
      <w:pPr>
        <w:spacing w:after="0"/>
      </w:pPr>
      <w:r>
        <w:t xml:space="preserve">Plant assets </w:t>
      </w:r>
      <w:r w:rsidR="00B9220E">
        <w:tab/>
      </w:r>
      <w:r w:rsidR="00B9220E">
        <w:tab/>
        <w:t>3</w:t>
      </w:r>
      <w:r>
        <w:t>,</w:t>
      </w:r>
      <w:r w:rsidR="00B9220E">
        <w:t>2</w:t>
      </w:r>
      <w:r>
        <w:t xml:space="preserve">00 </w:t>
      </w:r>
      <w:r w:rsidR="00B9220E">
        <w:tab/>
      </w:r>
      <w:r w:rsidR="00B9220E">
        <w:tab/>
        <w:t>3</w:t>
      </w:r>
      <w:r>
        <w:t>,</w:t>
      </w:r>
      <w:r w:rsidR="00B9220E">
        <w:t>170</w:t>
      </w:r>
      <w:r w:rsidR="00B9220E">
        <w:tab/>
      </w:r>
      <w:r w:rsidR="00B9220E">
        <w:tab/>
        <w:t xml:space="preserve">Capital stock </w:t>
      </w:r>
      <w:r w:rsidR="00B9220E">
        <w:tab/>
      </w:r>
      <w:r w:rsidR="00B9220E">
        <w:tab/>
      </w:r>
      <w:r w:rsidR="005B5EDA">
        <w:t xml:space="preserve">     </w:t>
      </w:r>
      <w:r w:rsidR="00B9220E">
        <w:t>1,900</w:t>
      </w:r>
      <w:r w:rsidR="00B9220E">
        <w:tab/>
        <w:t>1,700</w:t>
      </w:r>
    </w:p>
    <w:p w:rsidR="00B9220E" w:rsidRDefault="00076406" w:rsidP="00B9220E">
      <w:pPr>
        <w:spacing w:after="0"/>
      </w:pPr>
      <w:r>
        <w:t>Accu.</w:t>
      </w:r>
      <w:r w:rsidR="001420C1">
        <w:t xml:space="preserve"> </w:t>
      </w:r>
      <w:r>
        <w:t>Depreciation</w:t>
      </w:r>
      <w:r w:rsidR="001420C1" w:rsidRPr="00076406">
        <w:t xml:space="preserve"> </w:t>
      </w:r>
      <w:r w:rsidRPr="00076406">
        <w:tab/>
      </w:r>
      <w:r w:rsidR="001420C1" w:rsidRPr="00B9220E">
        <w:rPr>
          <w:u w:val="single"/>
        </w:rPr>
        <w:t>(1,200)</w:t>
      </w:r>
      <w:r>
        <w:tab/>
      </w:r>
      <w:r>
        <w:tab/>
      </w:r>
      <w:r w:rsidR="001420C1" w:rsidRPr="00B9220E">
        <w:rPr>
          <w:u w:val="single"/>
        </w:rPr>
        <w:t>(1,170)</w:t>
      </w:r>
      <w:r w:rsidR="00B9220E" w:rsidRPr="005B5EDA">
        <w:tab/>
      </w:r>
      <w:r w:rsidR="00B9220E">
        <w:tab/>
        <w:t xml:space="preserve">Retained earnings </w:t>
      </w:r>
      <w:r w:rsidR="00B9220E">
        <w:tab/>
      </w:r>
      <w:r w:rsidR="005B5EDA">
        <w:t xml:space="preserve">     </w:t>
      </w:r>
      <w:r w:rsidR="00B9220E" w:rsidRPr="00B9220E">
        <w:rPr>
          <w:u w:val="single"/>
        </w:rPr>
        <w:t>2,450</w:t>
      </w:r>
      <w:r w:rsidR="00B9220E">
        <w:t xml:space="preserve"> </w:t>
      </w:r>
      <w:r w:rsidR="00B9220E">
        <w:tab/>
      </w:r>
      <w:r w:rsidR="00B9220E" w:rsidRPr="00B9220E">
        <w:rPr>
          <w:u w:val="single"/>
        </w:rPr>
        <w:t>1,900</w:t>
      </w:r>
      <w:r w:rsidR="00B9220E">
        <w:t xml:space="preserve"> </w:t>
      </w:r>
    </w:p>
    <w:p w:rsidR="00076406" w:rsidRDefault="00076406" w:rsidP="00B9220E">
      <w:pPr>
        <w:spacing w:after="0"/>
      </w:pPr>
      <w:r w:rsidRPr="00076406">
        <w:t>Net Plant Assets</w:t>
      </w:r>
      <w:r>
        <w:tab/>
        <w:t>2,000</w:t>
      </w:r>
      <w:r>
        <w:tab/>
      </w:r>
      <w:r>
        <w:tab/>
        <w:t>2,000</w:t>
      </w:r>
      <w:r>
        <w:tab/>
      </w:r>
      <w:r>
        <w:tab/>
      </w:r>
      <w:r w:rsidRPr="00076406">
        <w:rPr>
          <w:b/>
        </w:rPr>
        <w:t>Total stockholders’ Equity</w:t>
      </w:r>
      <w:r>
        <w:t xml:space="preserve"> 4,350</w:t>
      </w:r>
      <w:r>
        <w:tab/>
        <w:t>3,600</w:t>
      </w:r>
      <w:r>
        <w:tab/>
        <w:t xml:space="preserve"> </w:t>
      </w:r>
    </w:p>
    <w:p w:rsidR="00B9220E" w:rsidRDefault="00B9220E" w:rsidP="00B9220E">
      <w:pPr>
        <w:spacing w:after="0"/>
      </w:pPr>
      <w:r w:rsidRPr="00B9220E">
        <w:rPr>
          <w:b/>
        </w:rPr>
        <w:t>Total Assets</w:t>
      </w:r>
      <w:r>
        <w:tab/>
      </w:r>
      <w:r>
        <w:tab/>
        <w:t xml:space="preserve"> $</w:t>
      </w:r>
      <w:r w:rsidRPr="00B9220E">
        <w:rPr>
          <w:u w:val="double"/>
        </w:rPr>
        <w:t>7</w:t>
      </w:r>
      <w:r>
        <w:rPr>
          <w:u w:val="double"/>
        </w:rPr>
        <w:t>,</w:t>
      </w:r>
      <w:r w:rsidRPr="00B9220E">
        <w:rPr>
          <w:u w:val="double"/>
        </w:rPr>
        <w:t>150</w:t>
      </w:r>
      <w:r>
        <w:tab/>
      </w:r>
      <w:r w:rsidR="00076406">
        <w:tab/>
      </w:r>
      <w:r>
        <w:t>$</w:t>
      </w:r>
      <w:r w:rsidRPr="00B9220E">
        <w:rPr>
          <w:u w:val="double"/>
        </w:rPr>
        <w:t>6</w:t>
      </w:r>
      <w:r>
        <w:rPr>
          <w:u w:val="double"/>
        </w:rPr>
        <w:t>,</w:t>
      </w:r>
      <w:r w:rsidRPr="00B9220E">
        <w:rPr>
          <w:u w:val="double"/>
        </w:rPr>
        <w:t>300</w:t>
      </w:r>
      <w:r>
        <w:tab/>
      </w:r>
      <w:r>
        <w:tab/>
      </w:r>
      <w:r w:rsidRPr="00B9220E">
        <w:rPr>
          <w:b/>
        </w:rPr>
        <w:t>Total Liabilities &amp; Equity</w:t>
      </w:r>
      <w:r w:rsidR="00076406">
        <w:rPr>
          <w:b/>
        </w:rPr>
        <w:t xml:space="preserve"> </w:t>
      </w:r>
      <w:r>
        <w:t xml:space="preserve">$ </w:t>
      </w:r>
      <w:r w:rsidRPr="00B9220E">
        <w:rPr>
          <w:u w:val="double"/>
        </w:rPr>
        <w:t>7</w:t>
      </w:r>
      <w:r>
        <w:rPr>
          <w:u w:val="double"/>
        </w:rPr>
        <w:t>,</w:t>
      </w:r>
      <w:r w:rsidRPr="00B9220E">
        <w:rPr>
          <w:u w:val="double"/>
        </w:rPr>
        <w:t>150</w:t>
      </w:r>
      <w:r w:rsidR="005B5EDA" w:rsidRPr="005B5EDA">
        <w:t xml:space="preserve">          </w:t>
      </w:r>
      <w:r>
        <w:t xml:space="preserve">$ </w:t>
      </w:r>
      <w:r w:rsidRPr="00B9220E">
        <w:rPr>
          <w:u w:val="double"/>
        </w:rPr>
        <w:t>6</w:t>
      </w:r>
      <w:r>
        <w:rPr>
          <w:u w:val="double"/>
        </w:rPr>
        <w:t>,</w:t>
      </w:r>
      <w:r w:rsidRPr="00B9220E">
        <w:rPr>
          <w:u w:val="double"/>
        </w:rPr>
        <w:t>300</w:t>
      </w:r>
    </w:p>
    <w:p w:rsidR="00B9220E" w:rsidRDefault="00B9220E" w:rsidP="00B9220E">
      <w:pPr>
        <w:spacing w:after="0"/>
      </w:pPr>
    </w:p>
    <w:p w:rsidR="00076406" w:rsidRPr="00B9220E" w:rsidRDefault="00076406" w:rsidP="00076406">
      <w:pPr>
        <w:spacing w:after="0"/>
        <w:jc w:val="center"/>
        <w:rPr>
          <w:b/>
        </w:rPr>
      </w:pPr>
      <w:r>
        <w:rPr>
          <w:b/>
        </w:rPr>
        <w:t>Best Buy Corporation</w:t>
      </w:r>
    </w:p>
    <w:p w:rsidR="00B9220E" w:rsidRPr="00B9220E" w:rsidRDefault="001420C1" w:rsidP="00076406">
      <w:pPr>
        <w:spacing w:after="0"/>
        <w:jc w:val="center"/>
        <w:rPr>
          <w:b/>
        </w:rPr>
      </w:pPr>
      <w:r w:rsidRPr="00B9220E">
        <w:rPr>
          <w:b/>
        </w:rPr>
        <w:t>INCOME STATEMENT</w:t>
      </w:r>
    </w:p>
    <w:p w:rsidR="00B9220E" w:rsidRPr="00B9220E" w:rsidRDefault="001420C1" w:rsidP="00076406">
      <w:pPr>
        <w:spacing w:after="0"/>
        <w:jc w:val="center"/>
        <w:rPr>
          <w:b/>
        </w:rPr>
      </w:pPr>
      <w:r w:rsidRPr="00B9220E">
        <w:rPr>
          <w:b/>
        </w:rPr>
        <w:t>FOR T</w:t>
      </w:r>
      <w:r w:rsidR="00B9220E" w:rsidRPr="00B9220E">
        <w:rPr>
          <w:b/>
        </w:rPr>
        <w:t>HE YEAR ENDED DECEMBER 31, 201</w:t>
      </w:r>
      <w:r w:rsidR="00076406">
        <w:rPr>
          <w:b/>
        </w:rPr>
        <w:t>8</w:t>
      </w:r>
    </w:p>
    <w:p w:rsidR="00076406" w:rsidRDefault="00076406" w:rsidP="00076406">
      <w:pPr>
        <w:spacing w:after="0"/>
        <w:ind w:firstLine="2610"/>
      </w:pPr>
      <w:r>
        <w:t xml:space="preserve">Sales </w:t>
      </w:r>
      <w:r>
        <w:tab/>
      </w:r>
      <w:r>
        <w:tab/>
      </w:r>
      <w:r>
        <w:tab/>
      </w:r>
      <w:r>
        <w:tab/>
      </w:r>
      <w:r>
        <w:tab/>
        <w:t>$6,900</w:t>
      </w:r>
    </w:p>
    <w:p w:rsidR="00076406" w:rsidRDefault="00076406" w:rsidP="00076406">
      <w:pPr>
        <w:spacing w:after="0"/>
        <w:ind w:firstLine="2610"/>
      </w:pPr>
      <w:r>
        <w:t xml:space="preserve">Cost of goods sold </w:t>
      </w:r>
      <w:r>
        <w:tab/>
      </w:r>
      <w:r>
        <w:tab/>
      </w:r>
      <w:r>
        <w:tab/>
      </w:r>
      <w:r>
        <w:tab/>
        <w:t xml:space="preserve"> </w:t>
      </w:r>
      <w:r w:rsidRPr="005B5EDA">
        <w:rPr>
          <w:u w:val="single"/>
        </w:rPr>
        <w:t>(4,700)</w:t>
      </w:r>
    </w:p>
    <w:p w:rsidR="00076406" w:rsidRDefault="00076406" w:rsidP="00076406">
      <w:pPr>
        <w:spacing w:after="0"/>
        <w:ind w:firstLine="2610"/>
      </w:pPr>
      <w:r>
        <w:t xml:space="preserve">Gross Margin </w:t>
      </w:r>
      <w:r>
        <w:tab/>
      </w:r>
      <w:r>
        <w:tab/>
      </w:r>
      <w:r>
        <w:tab/>
      </w:r>
      <w:r>
        <w:tab/>
        <w:t xml:space="preserve">  2,200</w:t>
      </w:r>
    </w:p>
    <w:p w:rsidR="00076406" w:rsidRDefault="00076406" w:rsidP="00076406">
      <w:pPr>
        <w:spacing w:after="0"/>
        <w:ind w:firstLine="2610"/>
      </w:pPr>
      <w:r>
        <w:t xml:space="preserve">Selling and Administrative Expense  </w:t>
      </w:r>
      <w:r>
        <w:tab/>
      </w:r>
      <w:r w:rsidRPr="005B5EDA">
        <w:rPr>
          <w:u w:val="single"/>
        </w:rPr>
        <w:t xml:space="preserve">   (</w:t>
      </w:r>
      <w:r>
        <w:rPr>
          <w:u w:val="single"/>
        </w:rPr>
        <w:t>750</w:t>
      </w:r>
      <w:r w:rsidRPr="005B5EDA">
        <w:rPr>
          <w:u w:val="single"/>
        </w:rPr>
        <w:t>)</w:t>
      </w:r>
    </w:p>
    <w:p w:rsidR="00076406" w:rsidRDefault="00076406" w:rsidP="00076406">
      <w:pPr>
        <w:spacing w:after="0"/>
        <w:ind w:firstLine="2610"/>
      </w:pPr>
      <w:r>
        <w:t xml:space="preserve">Income from operations </w:t>
      </w:r>
      <w:r>
        <w:tab/>
      </w:r>
      <w:r>
        <w:tab/>
        <w:t xml:space="preserve"> </w:t>
      </w:r>
      <w:r>
        <w:tab/>
        <w:t xml:space="preserve">  1,450 </w:t>
      </w:r>
    </w:p>
    <w:p w:rsidR="00076406" w:rsidRDefault="00076406" w:rsidP="00076406">
      <w:pPr>
        <w:spacing w:after="0"/>
        <w:ind w:firstLine="2610"/>
      </w:pPr>
      <w:r>
        <w:t>Financing Cost</w:t>
      </w:r>
      <w:r>
        <w:tab/>
      </w:r>
      <w:r>
        <w:tab/>
      </w:r>
      <w:r>
        <w:tab/>
      </w:r>
      <w:r>
        <w:tab/>
      </w:r>
      <w:r w:rsidRPr="00166155">
        <w:rPr>
          <w:u w:val="single"/>
        </w:rPr>
        <w:t xml:space="preserve">   (100)</w:t>
      </w:r>
    </w:p>
    <w:p w:rsidR="00076406" w:rsidRDefault="00076406" w:rsidP="00076406">
      <w:pPr>
        <w:spacing w:after="0"/>
        <w:ind w:firstLine="2610"/>
      </w:pPr>
      <w:r>
        <w:t>Income before Tax</w:t>
      </w:r>
      <w:r>
        <w:tab/>
      </w:r>
      <w:r>
        <w:tab/>
      </w:r>
      <w:r>
        <w:tab/>
      </w:r>
      <w:r>
        <w:tab/>
        <w:t xml:space="preserve">  1,350</w:t>
      </w:r>
    </w:p>
    <w:p w:rsidR="00076406" w:rsidRDefault="00076406" w:rsidP="00076406">
      <w:pPr>
        <w:spacing w:after="0"/>
        <w:ind w:firstLine="2610"/>
      </w:pPr>
      <w:r>
        <w:t>Income tax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B5EDA">
        <w:rPr>
          <w:u w:val="single"/>
        </w:rPr>
        <w:t xml:space="preserve">  (540)</w:t>
      </w:r>
    </w:p>
    <w:p w:rsidR="00076406" w:rsidRDefault="00076406" w:rsidP="00076406">
      <w:pPr>
        <w:spacing w:after="0"/>
        <w:ind w:firstLine="2610"/>
        <w:rPr>
          <w:u w:val="double"/>
        </w:rPr>
      </w:pPr>
      <w:r>
        <w:t xml:space="preserve">Net Income </w:t>
      </w:r>
      <w:r>
        <w:tab/>
      </w:r>
      <w:r>
        <w:tab/>
      </w:r>
      <w:r>
        <w:tab/>
      </w:r>
      <w:r>
        <w:tab/>
        <w:t xml:space="preserve">  $ </w:t>
      </w:r>
      <w:r w:rsidRPr="005B5EDA">
        <w:rPr>
          <w:u w:val="double"/>
        </w:rPr>
        <w:t>810</w:t>
      </w:r>
    </w:p>
    <w:p w:rsidR="005B5EDA" w:rsidRPr="005B5EDA" w:rsidRDefault="005B5EDA" w:rsidP="005B5EDA">
      <w:pPr>
        <w:spacing w:after="0"/>
        <w:rPr>
          <w:b/>
          <w:u w:val="thick"/>
        </w:rPr>
      </w:pPr>
      <w:r w:rsidRPr="005B5EDA">
        <w:rPr>
          <w:b/>
          <w:u w:val="thick"/>
        </w:rPr>
        <w:t>Required:</w:t>
      </w:r>
    </w:p>
    <w:p w:rsidR="005B5EDA" w:rsidRDefault="005B5EDA" w:rsidP="005B5EDA">
      <w:pPr>
        <w:pStyle w:val="ListParagraph"/>
        <w:numPr>
          <w:ilvl w:val="0"/>
          <w:numId w:val="1"/>
        </w:numPr>
      </w:pPr>
      <w:r>
        <w:t>Calculate Cash flows generated from assets and Cash flows used for investors’ payment</w:t>
      </w:r>
    </w:p>
    <w:p w:rsidR="005B5EDA" w:rsidRDefault="005B5EDA" w:rsidP="005B5EDA">
      <w:pPr>
        <w:pStyle w:val="ListParagraph"/>
        <w:numPr>
          <w:ilvl w:val="0"/>
          <w:numId w:val="1"/>
        </w:numPr>
      </w:pPr>
      <w:r>
        <w:t>Assume sales revenue is expected to grow at 15% in 201</w:t>
      </w:r>
      <w:r w:rsidR="00076406">
        <w:t>9</w:t>
      </w:r>
      <w:r>
        <w:t>. Calculate E</w:t>
      </w:r>
      <w:r w:rsidR="00076406">
        <w:t xml:space="preserve">xternal </w:t>
      </w:r>
      <w:r>
        <w:t>F</w:t>
      </w:r>
      <w:r w:rsidR="00076406">
        <w:t xml:space="preserve">inancing </w:t>
      </w:r>
      <w:r>
        <w:t>N</w:t>
      </w:r>
      <w:r w:rsidR="00076406">
        <w:t>eeded</w:t>
      </w:r>
      <w:r>
        <w:t xml:space="preserve"> assuming percentage of sales approach</w:t>
      </w:r>
      <w:r w:rsidR="00076406">
        <w:t>.</w:t>
      </w:r>
      <w:r w:rsidR="00795883">
        <w:t xml:space="preserve"> What financing strategy the company should take while using plug variables to maintain </w:t>
      </w:r>
      <w:r w:rsidR="00076406">
        <w:t xml:space="preserve">same debt to equity ratio </w:t>
      </w:r>
      <w:r w:rsidR="00795883">
        <w:t xml:space="preserve">as of 2018? </w:t>
      </w:r>
    </w:p>
    <w:p w:rsidR="005B5EDA" w:rsidRPr="005B5EDA" w:rsidRDefault="005B5EDA" w:rsidP="005B5EDA"/>
    <w:sectPr w:rsidR="005B5EDA" w:rsidRPr="005B5EDA" w:rsidSect="008B2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AE" w:rsidRDefault="00AB24AE" w:rsidP="00795883">
      <w:pPr>
        <w:spacing w:after="0" w:line="240" w:lineRule="auto"/>
      </w:pPr>
      <w:r>
        <w:separator/>
      </w:r>
    </w:p>
  </w:endnote>
  <w:endnote w:type="continuationSeparator" w:id="1">
    <w:p w:rsidR="00AB24AE" w:rsidRDefault="00AB24AE" w:rsidP="0079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AE" w:rsidRDefault="00AB24AE" w:rsidP="00795883">
      <w:pPr>
        <w:spacing w:after="0" w:line="240" w:lineRule="auto"/>
      </w:pPr>
      <w:r>
        <w:separator/>
      </w:r>
    </w:p>
  </w:footnote>
  <w:footnote w:type="continuationSeparator" w:id="1">
    <w:p w:rsidR="00AB24AE" w:rsidRDefault="00AB24AE" w:rsidP="0079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83" w:rsidRPr="00795883" w:rsidRDefault="00795883">
    <w:pPr>
      <w:pStyle w:val="Header"/>
      <w:rPr>
        <w:b/>
      </w:rPr>
    </w:pPr>
    <w:r w:rsidRPr="00795883">
      <w:rPr>
        <w:b/>
      </w:rPr>
      <w:t xml:space="preserve">FIN440 </w:t>
    </w:r>
    <w:r w:rsidRPr="00795883">
      <w:rPr>
        <w:b/>
      </w:rPr>
      <w:tab/>
    </w:r>
    <w:r w:rsidRPr="00795883">
      <w:rPr>
        <w:b/>
      </w:rPr>
      <w:tab/>
      <w:t>Sys</w:t>
    </w:r>
  </w:p>
  <w:p w:rsidR="00795883" w:rsidRDefault="00795883" w:rsidP="00795883">
    <w:pPr>
      <w:pStyle w:val="Header"/>
      <w:pBdr>
        <w:bottom w:val="single" w:sz="4" w:space="1" w:color="auto"/>
      </w:pBdr>
    </w:pPr>
    <w:r w:rsidRPr="00795883">
      <w:rPr>
        <w:b/>
      </w:rPr>
      <w:t>Individual Assignment# 1</w:t>
    </w:r>
    <w:r>
      <w:tab/>
    </w:r>
    <w:r>
      <w:tab/>
    </w:r>
    <w:r w:rsidRPr="00795883">
      <w:rPr>
        <w:b/>
      </w:rPr>
      <w:t xml:space="preserve">Deadline: March </w:t>
    </w:r>
    <w:r w:rsidR="00C55601">
      <w:rPr>
        <w:b/>
      </w:rPr>
      <w:t>4</w:t>
    </w:r>
    <w:r w:rsidRPr="00795883">
      <w:rPr>
        <w:b/>
      </w:rPr>
      <w:t>, 2020</w:t>
    </w:r>
    <w: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DA7"/>
    <w:multiLevelType w:val="hybridMultilevel"/>
    <w:tmpl w:val="D3CCD2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C1"/>
    <w:rsid w:val="00076406"/>
    <w:rsid w:val="001420C1"/>
    <w:rsid w:val="00280A14"/>
    <w:rsid w:val="005B5EDA"/>
    <w:rsid w:val="00795883"/>
    <w:rsid w:val="008B2122"/>
    <w:rsid w:val="00AB24AE"/>
    <w:rsid w:val="00B9220E"/>
    <w:rsid w:val="00C17E3C"/>
    <w:rsid w:val="00C55601"/>
    <w:rsid w:val="00F64BE9"/>
    <w:rsid w:val="00FA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883"/>
  </w:style>
  <w:style w:type="paragraph" w:styleId="Footer">
    <w:name w:val="footer"/>
    <w:basedOn w:val="Normal"/>
    <w:link w:val="FooterChar"/>
    <w:uiPriority w:val="99"/>
    <w:semiHidden/>
    <w:unhideWhenUsed/>
    <w:rsid w:val="0079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2020-02-18T03:23:00Z</dcterms:created>
  <dcterms:modified xsi:type="dcterms:W3CDTF">2020-02-26T03:27:00Z</dcterms:modified>
</cp:coreProperties>
</file>